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3F53D" w14:textId="77777777" w:rsidR="000876B4" w:rsidRPr="000876B4" w:rsidRDefault="000876B4" w:rsidP="000876B4">
      <w:pPr>
        <w:spacing w:after="0" w:line="240" w:lineRule="auto"/>
        <w:jc w:val="right"/>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Pielikums Nr.7</w:t>
      </w:r>
    </w:p>
    <w:p w14:paraId="39140718" w14:textId="77777777" w:rsidR="000876B4" w:rsidRPr="000876B4" w:rsidRDefault="000876B4" w:rsidP="000876B4">
      <w:pPr>
        <w:spacing w:after="0" w:line="240" w:lineRule="auto"/>
        <w:jc w:val="right"/>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Instrukcijai Nr.9/2022</w:t>
      </w:r>
    </w:p>
    <w:p w14:paraId="5060E6B4" w14:textId="77777777" w:rsidR="000876B4" w:rsidRPr="000876B4" w:rsidRDefault="000876B4" w:rsidP="000876B4">
      <w:pPr>
        <w:spacing w:after="0" w:line="240" w:lineRule="auto"/>
        <w:jc w:val="right"/>
        <w:rPr>
          <w:rFonts w:ascii="Times New Roman" w:eastAsia="Times New Roman" w:hAnsi="Times New Roman" w:cs="Times New Roman"/>
          <w:kern w:val="0"/>
          <w14:ligatures w14:val="none"/>
        </w:rPr>
      </w:pPr>
    </w:p>
    <w:p w14:paraId="307F7011" w14:textId="77777777" w:rsidR="000876B4" w:rsidRPr="000876B4" w:rsidRDefault="000876B4" w:rsidP="000876B4">
      <w:pPr>
        <w:spacing w:after="0" w:line="240" w:lineRule="auto"/>
        <w:jc w:val="right"/>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LĪGUMA PARAUGS </w:t>
      </w:r>
    </w:p>
    <w:p w14:paraId="23FB0C80" w14:textId="77777777" w:rsidR="000876B4" w:rsidRPr="000876B4" w:rsidRDefault="000876B4" w:rsidP="000876B4">
      <w:pPr>
        <w:spacing w:after="0" w:line="240" w:lineRule="auto"/>
        <w:jc w:val="right"/>
        <w:rPr>
          <w:rFonts w:ascii="Times New Roman" w:eastAsia="Times New Roman" w:hAnsi="Times New Roman" w:cs="Times New Roman"/>
          <w:kern w:val="0"/>
          <w14:ligatures w14:val="none"/>
        </w:rPr>
      </w:pPr>
    </w:p>
    <w:p w14:paraId="711B598C" w14:textId="77777777" w:rsidR="000876B4" w:rsidRPr="000876B4" w:rsidRDefault="000876B4" w:rsidP="000876B4">
      <w:pPr>
        <w:spacing w:after="0" w:line="240" w:lineRule="auto"/>
        <w:jc w:val="right"/>
        <w:rPr>
          <w:rFonts w:ascii="Times New Roman" w:eastAsia="Times New Roman" w:hAnsi="Times New Roman" w:cs="Times New Roman"/>
          <w:b/>
          <w:kern w:val="0"/>
          <w14:ligatures w14:val="none"/>
        </w:rPr>
      </w:pPr>
      <w:r w:rsidRPr="000876B4">
        <w:rPr>
          <w:rFonts w:ascii="Times New Roman" w:eastAsia="Times New Roman" w:hAnsi="Times New Roman" w:cs="Times New Roman"/>
          <w:b/>
          <w:kern w:val="0"/>
          <w14:ligatures w14:val="none"/>
        </w:rPr>
        <w:t>Personīgais konts (________)</w:t>
      </w:r>
      <w:r w:rsidRPr="000876B4">
        <w:rPr>
          <w:rFonts w:ascii="Times New Roman" w:eastAsia="Times New Roman" w:hAnsi="Times New Roman" w:cs="Times New Roman"/>
          <w:kern w:val="0"/>
          <w14:ligatures w14:val="none"/>
        </w:rPr>
        <w:tab/>
        <w:t xml:space="preserve"> </w:t>
      </w:r>
    </w:p>
    <w:p w14:paraId="73A34A6C" w14:textId="77777777" w:rsidR="00E6468C" w:rsidRPr="00E6468C" w:rsidRDefault="00E6468C" w:rsidP="00E6468C">
      <w:pPr>
        <w:keepNext/>
        <w:keepLines/>
        <w:spacing w:before="360" w:after="80"/>
        <w:jc w:val="center"/>
        <w:outlineLvl w:val="0"/>
        <w:rPr>
          <w:rFonts w:asciiTheme="majorHAnsi" w:eastAsiaTheme="majorEastAsia" w:hAnsiTheme="majorHAnsi" w:cstheme="majorBidi"/>
          <w:b/>
        </w:rPr>
      </w:pPr>
      <w:r w:rsidRPr="00E6468C">
        <w:rPr>
          <w:rFonts w:asciiTheme="majorHAnsi" w:eastAsiaTheme="majorEastAsia" w:hAnsiTheme="majorHAnsi" w:cstheme="majorBidi"/>
          <w:b/>
          <w:iCs/>
        </w:rPr>
        <w:t>L Ī G U M S Nr. (projekts)</w:t>
      </w:r>
    </w:p>
    <w:p w14:paraId="5A6B0572" w14:textId="77777777" w:rsidR="00E6468C" w:rsidRPr="00E6468C" w:rsidRDefault="00E6468C" w:rsidP="00E6468C">
      <w:pPr>
        <w:spacing w:after="0" w:line="240" w:lineRule="auto"/>
        <w:jc w:val="center"/>
        <w:rPr>
          <w:rFonts w:ascii="Times New Roman" w:eastAsia="Times New Roman" w:hAnsi="Times New Roman" w:cs="Times New Roman"/>
          <w:b/>
          <w:bCs/>
          <w:color w:val="000000"/>
          <w:kern w:val="0"/>
          <w14:ligatures w14:val="none"/>
        </w:rPr>
      </w:pPr>
      <w:r w:rsidRPr="00E6468C">
        <w:rPr>
          <w:rFonts w:ascii="Times New Roman" w:eastAsia="Times New Roman" w:hAnsi="Times New Roman" w:cs="Times New Roman"/>
          <w:b/>
          <w:bCs/>
          <w:color w:val="000000"/>
          <w:kern w:val="0"/>
          <w14:ligatures w14:val="none"/>
        </w:rPr>
        <w:t>par centralizēto ūdenssaimniecības pakalpojumu sniegšanu</w:t>
      </w:r>
    </w:p>
    <w:p w14:paraId="489CBB6D" w14:textId="2910E661" w:rsidR="000876B4" w:rsidRPr="000876B4" w:rsidRDefault="00E6468C" w:rsidP="00E6468C">
      <w:pPr>
        <w:spacing w:after="0" w:line="240" w:lineRule="auto"/>
        <w:jc w:val="center"/>
        <w:rPr>
          <w:rFonts w:ascii="Times New Roman" w:eastAsia="Times New Roman" w:hAnsi="Times New Roman" w:cs="Times New Roman"/>
          <w:kern w:val="0"/>
          <w14:ligatures w14:val="none"/>
        </w:rPr>
      </w:pPr>
      <w:r w:rsidRPr="00E6468C">
        <w:rPr>
          <w:rFonts w:ascii="Times New Roman" w:eastAsia="Times New Roman" w:hAnsi="Times New Roman" w:cs="Times New Roman"/>
          <w:b/>
          <w:bCs/>
          <w:color w:val="000000"/>
          <w:kern w:val="0"/>
          <w14:ligatures w14:val="none"/>
        </w:rPr>
        <w:t>(ūdensapgāde</w:t>
      </w:r>
      <w:r>
        <w:rPr>
          <w:rFonts w:ascii="Times New Roman" w:eastAsia="Times New Roman" w:hAnsi="Times New Roman" w:cs="Times New Roman"/>
          <w:b/>
          <w:bCs/>
          <w:color w:val="000000"/>
          <w:kern w:val="0"/>
          <w14:ligatures w14:val="none"/>
        </w:rPr>
        <w:t>)</w:t>
      </w:r>
    </w:p>
    <w:p w14:paraId="3FCF1D3D" w14:textId="77777777" w:rsidR="000876B4" w:rsidRPr="000876B4" w:rsidRDefault="000876B4" w:rsidP="000876B4">
      <w:pPr>
        <w:keepNext/>
        <w:keepLines/>
        <w:spacing w:before="160" w:after="80" w:line="240" w:lineRule="auto"/>
        <w:outlineLvl w:val="1"/>
        <w:rPr>
          <w:rFonts w:ascii="Times New Roman" w:eastAsiaTheme="majorEastAsia" w:hAnsi="Times New Roman" w:cs="Times New Roman"/>
          <w:kern w:val="0"/>
          <w14:ligatures w14:val="none"/>
        </w:rPr>
      </w:pPr>
      <w:r w:rsidRPr="000876B4">
        <w:rPr>
          <w:rFonts w:ascii="Times New Roman" w:eastAsiaTheme="majorEastAsia" w:hAnsi="Times New Roman" w:cs="Times New Roman"/>
          <w:kern w:val="0"/>
          <w14:ligatures w14:val="none"/>
        </w:rPr>
        <w:t xml:space="preserve">Piņķi </w:t>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r>
      <w:r w:rsidRPr="000876B4">
        <w:rPr>
          <w:rFonts w:ascii="Times New Roman" w:eastAsiaTheme="majorEastAsia" w:hAnsi="Times New Roman" w:cs="Times New Roman"/>
          <w:kern w:val="0"/>
          <w14:ligatures w14:val="none"/>
        </w:rPr>
        <w:tab/>
        <w:t>20__.gada ________</w:t>
      </w:r>
    </w:p>
    <w:p w14:paraId="07A1826F" w14:textId="77777777" w:rsidR="000876B4" w:rsidRPr="000876B4" w:rsidRDefault="000876B4" w:rsidP="000876B4">
      <w:pPr>
        <w:spacing w:after="0" w:line="240" w:lineRule="auto"/>
        <w:rPr>
          <w:rFonts w:ascii="Times New Roman" w:eastAsia="Times New Roman" w:hAnsi="Times New Roman" w:cs="Times New Roman"/>
          <w:b/>
          <w:bCs/>
          <w:kern w:val="0"/>
          <w14:ligatures w14:val="none"/>
        </w:rPr>
      </w:pPr>
    </w:p>
    <w:p w14:paraId="5A15848F"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b/>
          <w:bCs/>
          <w:kern w:val="0"/>
          <w14:ligatures w14:val="none"/>
        </w:rPr>
        <w:t>SIA  “BABĪTES SILTUMS”, reģ.Nr.40003145751</w:t>
      </w:r>
      <w:r w:rsidRPr="000876B4">
        <w:rPr>
          <w:rFonts w:ascii="Times New Roman" w:eastAsia="Times New Roman" w:hAnsi="Times New Roman" w:cs="Times New Roman"/>
          <w:kern w:val="0"/>
          <w14:ligatures w14:val="none"/>
        </w:rPr>
        <w:t xml:space="preserve">, valdes locekļa _____ personā, kas rīkojas uz sabiedrības statūtu pamata,  turpmāk tekstā “Piegādātājs” no vienas puses, un </w:t>
      </w:r>
    </w:p>
    <w:p w14:paraId="068B508C"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b/>
          <w:kern w:val="0"/>
          <w14:ligatures w14:val="none"/>
        </w:rPr>
        <w:t>_____________________________________</w:t>
      </w:r>
      <w:r w:rsidRPr="000876B4">
        <w:rPr>
          <w:rFonts w:ascii="Times New Roman" w:eastAsia="Times New Roman" w:hAnsi="Times New Roman" w:cs="Times New Roman"/>
          <w:kern w:val="0"/>
          <w14:ligatures w14:val="none"/>
        </w:rPr>
        <w:t>, turpmāk tekstā “Pakalpojuma lietotājs” no otras puses, noslēdz šādu līgumu (turpmāk tekstā – Līgums):</w:t>
      </w:r>
    </w:p>
    <w:p w14:paraId="299DC23C" w14:textId="77777777" w:rsidR="000876B4" w:rsidRPr="000876B4" w:rsidRDefault="000876B4" w:rsidP="000876B4">
      <w:pPr>
        <w:spacing w:after="0" w:line="240" w:lineRule="auto"/>
        <w:jc w:val="center"/>
        <w:rPr>
          <w:rFonts w:ascii="Times New Roman" w:eastAsia="Times New Roman" w:hAnsi="Times New Roman" w:cs="Times New Roman"/>
          <w:kern w:val="0"/>
          <w14:ligatures w14:val="none"/>
        </w:rPr>
      </w:pPr>
      <w:r w:rsidRPr="000876B4">
        <w:rPr>
          <w:rFonts w:ascii="Times New Roman" w:eastAsia="Times New Roman" w:hAnsi="Times New Roman" w:cs="Times New Roman"/>
          <w:b/>
          <w:kern w:val="0"/>
          <w14:ligatures w14:val="none"/>
        </w:rPr>
        <w:t>1. Līguma priekšmets:</w:t>
      </w:r>
    </w:p>
    <w:p w14:paraId="24313431" w14:textId="77777777" w:rsidR="000876B4" w:rsidRPr="000876B4" w:rsidRDefault="000876B4" w:rsidP="000876B4">
      <w:pPr>
        <w:spacing w:after="0" w:line="240" w:lineRule="auto"/>
        <w:jc w:val="both"/>
        <w:rPr>
          <w:rFonts w:ascii="Times New Roman" w:eastAsia="Times New Roman" w:hAnsi="Times New Roman" w:cs="Times New Roman"/>
          <w:b/>
          <w:kern w:val="0"/>
          <w14:ligatures w14:val="none"/>
        </w:rPr>
      </w:pPr>
      <w:r w:rsidRPr="000876B4">
        <w:rPr>
          <w:rFonts w:ascii="Times New Roman" w:eastAsia="Times New Roman" w:hAnsi="Times New Roman" w:cs="Times New Roman"/>
          <w:kern w:val="0"/>
          <w14:ligatures w14:val="none"/>
        </w:rPr>
        <w:t xml:space="preserve">1.1. Piegādātājs apņemas centralizēti piegādāt Pakalpojuma lietotājam dzeramo ūdeni īpašumam </w:t>
      </w:r>
      <w:r w:rsidRPr="000876B4">
        <w:rPr>
          <w:rFonts w:ascii="Times New Roman" w:eastAsia="Times New Roman" w:hAnsi="Times New Roman" w:cs="Times New Roman"/>
          <w:b/>
          <w:kern w:val="0"/>
          <w14:ligatures w14:val="none"/>
        </w:rPr>
        <w:t>______________</w:t>
      </w:r>
      <w:r w:rsidRPr="000876B4">
        <w:rPr>
          <w:rFonts w:ascii="Times New Roman" w:eastAsia="Times New Roman" w:hAnsi="Times New Roman" w:cs="Times New Roman"/>
          <w:kern w:val="0"/>
          <w14:ligatures w14:val="none"/>
        </w:rPr>
        <w:t>, Babītes pagasts, Mārupes novads</w:t>
      </w:r>
      <w:r w:rsidRPr="000876B4">
        <w:rPr>
          <w:rFonts w:ascii="Times New Roman" w:eastAsia="Times New Roman" w:hAnsi="Times New Roman" w:cs="Times New Roman"/>
          <w:b/>
          <w:kern w:val="0"/>
          <w14:ligatures w14:val="none"/>
        </w:rPr>
        <w:t>,</w:t>
      </w:r>
      <w:r w:rsidRPr="000876B4">
        <w:rPr>
          <w:rFonts w:ascii="Times New Roman" w:eastAsia="Times New Roman" w:hAnsi="Times New Roman" w:cs="Times New Roman"/>
          <w:bCs/>
          <w:kern w:val="0"/>
          <w14:ligatures w14:val="none"/>
        </w:rPr>
        <w:t xml:space="preserve"> kadastra numurs:</w:t>
      </w:r>
      <w:r w:rsidRPr="000876B4">
        <w:rPr>
          <w:rFonts w:ascii="Times New Roman" w:eastAsia="Times New Roman" w:hAnsi="Times New Roman" w:cs="Times New Roman"/>
          <w:b/>
          <w:bCs/>
          <w:kern w:val="0"/>
          <w14:ligatures w14:val="none"/>
        </w:rPr>
        <w:t xml:space="preserve"> _______, </w:t>
      </w:r>
      <w:r w:rsidRPr="000876B4">
        <w:rPr>
          <w:rFonts w:ascii="Times New Roman" w:eastAsia="Times New Roman" w:hAnsi="Times New Roman" w:cs="Times New Roman"/>
          <w:kern w:val="0"/>
          <w14:ligatures w14:val="none"/>
        </w:rPr>
        <w:t>izmantojot Piegādātāja maģistrālo ūdensapgādes infrastruktūru</w:t>
      </w:r>
      <w:r w:rsidRPr="000876B4">
        <w:rPr>
          <w:rFonts w:ascii="Times New Roman" w:eastAsia="Times New Roman" w:hAnsi="Times New Roman" w:cs="Times New Roman"/>
          <w:b/>
          <w:bCs/>
          <w:kern w:val="0"/>
          <w14:ligatures w14:val="none"/>
        </w:rPr>
        <w:t xml:space="preserve"> (turpmāk tekstā - ūdenssaimniecības pakalpojums) .</w:t>
      </w:r>
    </w:p>
    <w:p w14:paraId="0EABFEB7"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1.2. Pakalpojuma lietotājs apņemas samaksāt Piegādātājam par ūdenssaimniecības  pakalpojumu saskaņā ar Līgumā noteikto norēķinu kārtību.</w:t>
      </w:r>
    </w:p>
    <w:p w14:paraId="77576DD2" w14:textId="77777777" w:rsidR="000876B4" w:rsidRPr="000876B4" w:rsidRDefault="000876B4" w:rsidP="000876B4">
      <w:pPr>
        <w:spacing w:after="0" w:line="240" w:lineRule="auto"/>
        <w:jc w:val="center"/>
        <w:rPr>
          <w:rFonts w:ascii="Times New Roman" w:eastAsia="Times New Roman" w:hAnsi="Times New Roman" w:cs="Times New Roman"/>
          <w:b/>
          <w:bCs/>
          <w:kern w:val="0"/>
          <w14:ligatures w14:val="none"/>
        </w:rPr>
      </w:pPr>
      <w:r w:rsidRPr="000876B4">
        <w:rPr>
          <w:rFonts w:ascii="Times New Roman" w:eastAsia="Times New Roman" w:hAnsi="Times New Roman" w:cs="Times New Roman"/>
          <w:b/>
          <w:bCs/>
          <w:kern w:val="0"/>
          <w14:ligatures w14:val="none"/>
        </w:rPr>
        <w:t>2. Norēķinu kārtība:</w:t>
      </w:r>
    </w:p>
    <w:p w14:paraId="701D0C18"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2.1. Pakalpojuma lietotājs maksā par ūdenssaimniecības pakalpojumu no Līguma noslēgšanas brīža. Ja Puses paraksta  aktu, kurā abas puses fiksē piederības robežu, pakalpojuma sniegšanas uzsākšanas datumu un mēraparāta numuru, verifikācijas datumu  un sākuma rādījumus, un akta parakstīšanas datums atšķiras no Līguma noslēgšanas datuma, maksāšanas pienākums sākas ar akta parakstīšanas dienu.</w:t>
      </w:r>
    </w:p>
    <w:p w14:paraId="2565E9D5"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2.2. Maksa par ūdenssaimniecības pakalpojumu tiek aprēķināta par vienu kalendāra mēnesi, balstoties uz komercuzskaites mēraparāta rādījumu, kas uzrāda patērētā ūdens daudzumu kubikmetros un ir nolasīts un nodots Pakalpojuma sniedzējam ik mēnesi laika periodā no 25. datuma līdz nākamā mēneša 1. datumam. </w:t>
      </w:r>
    </w:p>
    <w:p w14:paraId="51C8669F"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2.3. Maksa par ūdenssaimniecības pakalpojumu tiek noteikta saskaņā ar tarifiem, ko normatīvajos aktos noteiktajā kārtībā ir apstiprinājusi Sabiedrisko pakalpojumu regulēšanas komisija. Spēkā esošie ūdensapgādes tarifi ir pieejami Piegādātāja tīmekļa vietnē </w:t>
      </w:r>
      <w:r w:rsidRPr="000876B4">
        <w:rPr>
          <w:rFonts w:ascii="Times New Roman" w:eastAsia="Times New Roman" w:hAnsi="Times New Roman" w:cs="Times New Roman"/>
          <w:kern w:val="0"/>
          <w:u w:val="single"/>
          <w14:ligatures w14:val="none"/>
        </w:rPr>
        <w:t>www.babitessiltums.lv</w:t>
      </w:r>
      <w:r w:rsidRPr="000876B4">
        <w:rPr>
          <w:rFonts w:ascii="Times New Roman" w:eastAsia="Times New Roman" w:hAnsi="Times New Roman" w:cs="Times New Roman"/>
          <w:kern w:val="0"/>
          <w14:ligatures w14:val="none"/>
        </w:rPr>
        <w:t>.</w:t>
      </w:r>
    </w:p>
    <w:p w14:paraId="1015BE3A"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2.4. Gadījumā, ja ūdenssaimniecības pakalpojuma uzskaite attiecīgā mēnesī nav iespējama, maksa par pakalpojumu tiek aprēķināta sekojošā kārtībā:</w:t>
      </w:r>
    </w:p>
    <w:p w14:paraId="2D2F7018"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2.4.1. Ja uzstādītais komercuzskaites mēraparāts ir bojāts, tam norauta iepriekš uzstādītā Piegādātāja plomba vai ir konstatēti citi trūkumi, kas rada pamatotas šaubas par nolasīto rādījumu precizitāti, maksu par sniegtajiem ūdenssaimniecības pakalpojumiem līdz konstatēto trūkumu novēršanas brīdim aprēķina pēc nekustamajā īpašumā deklarēto iedzīvotāju skaita, pieņemot, ka uz vienu deklarēto personu tiek patērēti 6 kubikmetri ūdens mēnesī. Trūkumu novēršanas brīdī maksa par pakalpojumu, kas saņemts un apmaksāts šī punkta kārtībā, netiek pārrēķināta. </w:t>
      </w:r>
    </w:p>
    <w:p w14:paraId="0FEC04F7"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2.4.2. Ja Pakalpojuma lietotājs līgumā noteiktajā termiņā neinformē Piegādātāju par komercuzskaites mēraparāta rādījumiem, maksu par sniegtajiem ūdenssaimniecības pakalpojumiem līdz brīdim, kad Pakalpojuma lietotājs informē par komercuzskaites mēraparāta rādījumiem, </w:t>
      </w:r>
      <w:r w:rsidRPr="000876B4">
        <w:rPr>
          <w:rFonts w:ascii="Times New Roman" w:eastAsia="Times New Roman" w:hAnsi="Times New Roman" w:cs="Times New Roman"/>
          <w:i/>
          <w:kern w:val="0"/>
          <w14:ligatures w14:val="none"/>
        </w:rPr>
        <w:t>bet ne ilgāk kā trīs mēnešus</w:t>
      </w:r>
      <w:r w:rsidRPr="000876B4">
        <w:rPr>
          <w:rFonts w:ascii="Times New Roman" w:eastAsia="Times New Roman" w:hAnsi="Times New Roman" w:cs="Times New Roman"/>
          <w:kern w:val="0"/>
          <w14:ligatures w14:val="none"/>
        </w:rPr>
        <w:t xml:space="preserve">, aprēķina  pēc vidējā patēriņa iepriekšējos  12 (divpadsmit) mēnešos. Piegādātājs nākamajā mēnesī pēc rādījumu saņemšanas pārrēķina maksu par pakalpojumu atbilstoši faktiskam patēriņam un </w:t>
      </w:r>
      <w:proofErr w:type="spellStart"/>
      <w:r w:rsidRPr="000876B4">
        <w:rPr>
          <w:rFonts w:ascii="Times New Roman" w:eastAsia="Times New Roman" w:hAnsi="Times New Roman" w:cs="Times New Roman"/>
          <w:kern w:val="0"/>
          <w14:ligatures w14:val="none"/>
        </w:rPr>
        <w:t>nosūta</w:t>
      </w:r>
      <w:proofErr w:type="spellEnd"/>
      <w:r w:rsidRPr="000876B4">
        <w:rPr>
          <w:rFonts w:ascii="Times New Roman" w:eastAsia="Times New Roman" w:hAnsi="Times New Roman" w:cs="Times New Roman"/>
          <w:kern w:val="0"/>
          <w14:ligatures w14:val="none"/>
        </w:rPr>
        <w:t xml:space="preserve"> atbilstošu rēķinu ar korekcijām.</w:t>
      </w:r>
    </w:p>
    <w:p w14:paraId="6C872CB4"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lastRenderedPageBreak/>
        <w:t xml:space="preserve">2.5. Parakstot līgumu, Pakalpojuma lietotājs tiek informēts, ka  par Līgumā un normatīvajos aktos noteikto ūdenssaimniecības pakalpojuma lietošanas noteikumu pārkāpšanu Piegādātājs ir tiesīgs  aprēķināt kompensāciju, ņemot vērā nominālo ūdens caurplūdumu caur ūdensapgādes ievadu 24 stundas diennaktī, skaitot no pārkāpuma izdarīšanas dienas. Kompensāciju aprēķina normatīvajos aktos noteiktajā kārtībā. Ja nav iespējams noteikt pārkāpuma izdarīšanas dienu, aprēķina periods ir viens mēnesis no pārkāpuma konstatēšanas brīža. Ja kompensāciju aprēķina par pārkāpumu, kas izdarīts 2.4.1.apakšpunktā atrunātajos apstākļos, tad 2.4.1.apakšpunktā paredzēto norēķinu kārtību nepiemēro. </w:t>
      </w:r>
    </w:p>
    <w:p w14:paraId="18CADF58"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2.6. Šajā Līgumā paredzētie maksājumi tiek veikti uz Piegādātāja izrakstītā rēķina pamata. Rēķinā Piegādātājs norāda samaksas kārtību un veidus, rēķina apmaksas datumu, kas nav īsāks par __________ dienām no rēķina izrakstīšanas datuma. Maksā par pakalpojumu ietilpst rēķina sagatavošana un tā izsniegšana Pakalpojuma lietotājam elektroniskā veidā. Rēķina izsniegšana citā veidā ir pieļaujama pēc Pakalpojuma lietotāja attiecīga rakstiska pieprasījuma saņemšanas par papildu maksu, kas nav zemāka par rēķina sagatavošanas un nosūtīšanas faktiskām izmaksām, kas rodas Piegādātājam. Piegādātājs informē par maksas apmēru par rēķina sagatavošanu  Pakalpojuma lietotāja izvēlētā veidā un kārtībā pirms pirmā rēķina nosūtīšanas. </w:t>
      </w:r>
    </w:p>
    <w:p w14:paraId="39E6E073"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p>
    <w:p w14:paraId="693D7F6E" w14:textId="77777777" w:rsidR="000876B4" w:rsidRPr="000876B4" w:rsidRDefault="000876B4" w:rsidP="000876B4">
      <w:pPr>
        <w:spacing w:after="0" w:line="240" w:lineRule="auto"/>
        <w:jc w:val="center"/>
        <w:rPr>
          <w:rFonts w:ascii="Times New Roman" w:eastAsia="Times New Roman" w:hAnsi="Times New Roman" w:cs="Times New Roman"/>
          <w:b/>
          <w:kern w:val="0"/>
          <w14:ligatures w14:val="none"/>
        </w:rPr>
      </w:pPr>
      <w:r w:rsidRPr="000876B4">
        <w:rPr>
          <w:rFonts w:ascii="Times New Roman" w:eastAsia="Times New Roman" w:hAnsi="Times New Roman" w:cs="Times New Roman"/>
          <w:b/>
          <w:kern w:val="0"/>
          <w14:ligatures w14:val="none"/>
        </w:rPr>
        <w:t>3. Pušu savstarpējās saistības, pienākumi un atbildība:</w:t>
      </w:r>
    </w:p>
    <w:p w14:paraId="774E8F20" w14:textId="77777777" w:rsidR="000876B4" w:rsidRPr="000876B4" w:rsidRDefault="000876B4" w:rsidP="000876B4">
      <w:pPr>
        <w:spacing w:after="0" w:line="240" w:lineRule="auto"/>
        <w:jc w:val="both"/>
        <w:rPr>
          <w:rFonts w:ascii="Times New Roman" w:eastAsia="Times New Roman" w:hAnsi="Times New Roman" w:cs="Times New Roman"/>
          <w:b/>
          <w:bCs/>
          <w:kern w:val="0"/>
          <w14:ligatures w14:val="none"/>
        </w:rPr>
      </w:pPr>
      <w:r w:rsidRPr="000876B4">
        <w:rPr>
          <w:rFonts w:ascii="Times New Roman" w:eastAsia="Times New Roman" w:hAnsi="Times New Roman" w:cs="Times New Roman"/>
          <w:b/>
          <w:bCs/>
          <w:kern w:val="0"/>
          <w14:ligatures w14:val="none"/>
        </w:rPr>
        <w:t>3.1. Piegādātājs apņemas:</w:t>
      </w:r>
    </w:p>
    <w:p w14:paraId="1BD5BB9C"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3.1.1. nodrošināt nepārtrauktu ūdenssaimniecības pakalpojuma sniegšanu līdz piederības robežai, kura ir norādīta 2.1.punktā minētajā aktā. Ūdenssaimniecības pakalpojuma pārtraukšanas gadījumi ir īpaši atrunāti šajā Līgumā, kā arī šo pakalpojumu regulējošajos normatīvajos aktos; </w:t>
      </w:r>
    </w:p>
    <w:p w14:paraId="718B023F"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3.1.2. nodrošināt centralizētās ūdensapgādes sistēmas ekspluatāciju un uzturēšanu līdz piederības robežai;</w:t>
      </w:r>
    </w:p>
    <w:p w14:paraId="7CE21C06"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3.1.3. nodrošināt ūdens ieguvi, sagatavošanu un piegādi atbilstoši normatīvajiem aktiem par obligātajām dzeramā ūdens nekaitīguma prasībām;</w:t>
      </w:r>
    </w:p>
    <w:p w14:paraId="095A1D2D"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3.1.4. izmantot un attīstīt pakalpojumu sniegšanā efektīvas, ekonomiskas un drošas tehnoloģijas, lai nodrošinātu vides aizsardzību un dabas resursu ilgtspējīgu izmantošanu;</w:t>
      </w:r>
    </w:p>
    <w:p w14:paraId="611DF8B9"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3.1.5. veikt sniegto pakalpojumu uzskaiti, nodrošinot komercuzskaites mēraparāta uzstādīšanu, laicīgu nomaiņu un verificēšanu pakalpojuma sniegšanas laikā;</w:t>
      </w:r>
    </w:p>
    <w:p w14:paraId="55DBC5F2"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3.1.6.  glabāt informāciju par piederības robežu, pēc Pakalpojuma lietotāja  pieprasījuma sagatavot un izsniegt  ūdensapgādes sistēmas piederības robežu shēmu. </w:t>
      </w:r>
    </w:p>
    <w:p w14:paraId="6B45AE9A" w14:textId="77777777" w:rsidR="000876B4" w:rsidRPr="000876B4" w:rsidRDefault="000876B4" w:rsidP="000876B4">
      <w:pPr>
        <w:spacing w:after="0" w:line="240" w:lineRule="auto"/>
        <w:jc w:val="both"/>
        <w:rPr>
          <w:rFonts w:ascii="Times New Roman" w:eastAsia="Times New Roman" w:hAnsi="Times New Roman" w:cs="Times New Roman"/>
          <w:b/>
          <w:bCs/>
          <w:kern w:val="0"/>
          <w14:ligatures w14:val="none"/>
        </w:rPr>
      </w:pPr>
      <w:r w:rsidRPr="000876B4">
        <w:rPr>
          <w:rFonts w:ascii="Times New Roman" w:eastAsia="Times New Roman" w:hAnsi="Times New Roman" w:cs="Times New Roman"/>
          <w:b/>
          <w:bCs/>
          <w:kern w:val="0"/>
          <w14:ligatures w14:val="none"/>
        </w:rPr>
        <w:t>3.2. Pakalpojuma lietotāja pienākumi un tiesības:</w:t>
      </w:r>
    </w:p>
    <w:p w14:paraId="6B48340B"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3.2.1.  nodrošināt komercuzskaites mēraparāta mezgla izbūvi un uzturēšanu mēraparāta uzstādīšanai, nomaiņai un ikdienas lietošanai;</w:t>
      </w:r>
    </w:p>
    <w:p w14:paraId="4C016BA1"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3.2.2.nodrošināt netraucētu pieeju Piegādātājam komercuzskaites mēraparāta mezglam, lai varētu veikt tehniski nepieciešamās darbības ar komercuzskaites mēraparātu, to starp veikt pārbaudi, kā arī aizsargāt komercuzskaites mēraparāta mezglu un mēraparātu no bojājumiem, minētā prasība ir izpildāma arī tad, ja komercuzskaites mēraparāts atrodas Pakalpojuma lietotāja īpašumā un tam likumīgi nav bijis izbūvēts mezgls;</w:t>
      </w:r>
    </w:p>
    <w:p w14:paraId="6D8ACD09"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3.2.3. pastāvīgi glabāt visu sava nekustamā īpašuma teritorijā izbūvēto un savā īpašumā esošo ūdensvadu tehnisko dokumentāciju;</w:t>
      </w:r>
    </w:p>
    <w:p w14:paraId="00E8D267"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3.2.4.  uzraudzīt līdz piederības robežai savā īpašuma teritorijā esošās ūdensapgādes sistēmas tehnisko stāvokli, tai skaitā uzņemties atbildību  par komercuzskaites mēraparāta stāvokli un par komercuzskaites mēraparāta plombu stāvokli, un nekavējoties likvidēt jebkuru bojājumu, kā arī nekavējoties par atklājušos bojājumu informēt Piegādātāju, nepieciešamības gadījumā lūdzot īslaicīgi pārtraukt ūdenssaimniecības pakalpojuma sniegšanu, ja tas var aizkavēt vai radīt šķēršļus avārijas stāvokļa (bojājuma) novēršanai; Pakalpojuma lietotājs tiek informēts, ka šī punkta kārtībā pieprasītā pakalpojuma pārtraukšana un tam sekojoša pakalpojuma atjaunošana ir veicama par Piegādātāja atsevišķi noteikto maksu, kas neietilpst  Līguma 2.3.punktā atrunātajā maksā, kā arī pakalpojuma pārtraukšana var radīt Piegādātājam zaudējumus sakarā ar pakalpojuma nepieejamības radīšanu citiem pakalpojumiem lietotājiem, šādā gadījuma Pakalpojuma lietotājs atlīdzina Piegādātājam visus izdevumus, kas tam būs radušies, izpildot Pakalpojuma lietotāja lūgumu šī punkta kārtībā;</w:t>
      </w:r>
    </w:p>
    <w:p w14:paraId="7EDC5DE8"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lastRenderedPageBreak/>
        <w:t>3.2.5. bez saskaņošanas ar Piegādātāju neveikt tādas darbības, kuras apgrūtina ūdenssaimniecības pakalpojuma saņemšanu citiem pakalpojuma  lietotājiem;</w:t>
      </w:r>
    </w:p>
    <w:p w14:paraId="670B78BA"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3.2.6. savlaicīgi un pilnā apmērā  norēķināties ar Piegādātāju par  saņemto ūdenssaimniecības pakalpojumu;</w:t>
      </w:r>
    </w:p>
    <w:p w14:paraId="3E236F15"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3.2.7.</w:t>
      </w:r>
      <w:r w:rsidRPr="000876B4">
        <w:rPr>
          <w:rFonts w:ascii="Times New Roman" w:eastAsia="Times New Roman" w:hAnsi="Times New Roman" w:cs="Times New Roman"/>
          <w:b/>
          <w:bCs/>
          <w:kern w:val="0"/>
          <w14:ligatures w14:val="none"/>
        </w:rPr>
        <w:t xml:space="preserve"> </w:t>
      </w:r>
      <w:r w:rsidRPr="000876B4">
        <w:rPr>
          <w:rFonts w:ascii="Times New Roman" w:eastAsia="Times New Roman" w:hAnsi="Times New Roman" w:cs="Times New Roman"/>
          <w:kern w:val="0"/>
          <w14:ligatures w14:val="none"/>
        </w:rPr>
        <w:t>informēt Piegādātāju  par ūdenssaimniecības pakalpojuma nepieejamību visos gadījumos, tai skaitā, ja Pakalpojuma lietotājs konstatē bojājuma rašanos ārpus piederības robežas;</w:t>
      </w:r>
    </w:p>
    <w:p w14:paraId="7069479A"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3.2.8.  nolasīt katra mēneša </w:t>
      </w:r>
      <w:r w:rsidRPr="000876B4">
        <w:rPr>
          <w:rFonts w:ascii="Times New Roman" w:eastAsia="Times New Roman" w:hAnsi="Times New Roman" w:cs="Times New Roman"/>
          <w:b/>
          <w:kern w:val="0"/>
          <w14:ligatures w14:val="none"/>
        </w:rPr>
        <w:t>no 25.datuma līdz mēneša beigām</w:t>
      </w:r>
      <w:r w:rsidRPr="000876B4">
        <w:rPr>
          <w:rFonts w:ascii="Times New Roman" w:eastAsia="Times New Roman" w:hAnsi="Times New Roman" w:cs="Times New Roman"/>
          <w:kern w:val="0"/>
          <w14:ligatures w14:val="none"/>
        </w:rPr>
        <w:t xml:space="preserve"> mēraparāta rādījumus un līdz nākamā mēneša 1. datumam paziņot par tiem  Piegādātājam, izvēloties ērtāko saziņas veidu:  e-pasts: </w:t>
      </w:r>
      <w:r w:rsidRPr="000876B4">
        <w:rPr>
          <w:rFonts w:ascii="Times New Roman" w:eastAsia="Times New Roman" w:hAnsi="Times New Roman" w:cs="Times New Roman"/>
          <w:bCs/>
          <w:kern w:val="0"/>
          <w:u w:val="single"/>
          <w14:ligatures w14:val="none"/>
        </w:rPr>
        <w:t>rekini@babitessiltums.lv</w:t>
      </w:r>
      <w:r w:rsidRPr="000876B4">
        <w:rPr>
          <w:rFonts w:ascii="Times New Roman" w:eastAsia="Times New Roman" w:hAnsi="Times New Roman" w:cs="Times New Roman"/>
          <w:b/>
          <w:bCs/>
          <w:kern w:val="0"/>
          <w14:ligatures w14:val="none"/>
        </w:rPr>
        <w:t xml:space="preserve"> vai </w:t>
      </w:r>
      <w:r w:rsidRPr="000876B4">
        <w:rPr>
          <w:rFonts w:ascii="Times New Roman" w:eastAsia="Times New Roman" w:hAnsi="Times New Roman" w:cs="Times New Roman"/>
          <w:kern w:val="0"/>
          <w14:ligatures w14:val="none"/>
        </w:rPr>
        <w:t xml:space="preserve">interneta vietnē: </w:t>
      </w:r>
      <w:r w:rsidRPr="000876B4">
        <w:rPr>
          <w:rFonts w:ascii="Times New Roman" w:eastAsia="Times New Roman" w:hAnsi="Times New Roman" w:cs="Times New Roman"/>
          <w:b/>
          <w:kern w:val="0"/>
          <w14:ligatures w14:val="none"/>
        </w:rPr>
        <w:t>e.babitessiltums.lv</w:t>
      </w:r>
      <w:r w:rsidRPr="000876B4">
        <w:rPr>
          <w:rFonts w:ascii="Times New Roman" w:eastAsia="Times New Roman" w:hAnsi="Times New Roman" w:cs="Times New Roman"/>
          <w:kern w:val="0"/>
          <w14:ligatures w14:val="none"/>
        </w:rPr>
        <w:t xml:space="preserve">. Paziņojot rādījumus, Pakalpojuma lietotājs obligāti norāda nekustamā īpašuma adresi, un Klienta konta numuru.  </w:t>
      </w:r>
    </w:p>
    <w:p w14:paraId="11ECCA05"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 Piegādātājs pārtrauc ūdenssaimniecības pakalpojuma sniegšanu, neatlīdzinot Pakalpojuma lietotājam radušos zaudējumus sekojošos gadījumos:</w:t>
      </w:r>
    </w:p>
    <w:p w14:paraId="440EEB05"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3.3.1.  Pakalpojuma lietotājs neveic maksājumus par sniegtajiem ūdenssaimniecības pakalpojumiem šajā  līgumā noteiktajā kārtībā, kā arī citus ar ūdenssaimniecības pakalpojumiem saistītos Piegādātāja  aprēķinātos maksājumus, tai skaitā nemaksā aprēķināto kompensāciju par ūdenssaimniecības pakalpojumu lietošanas noteikumu pārkāpšanu;</w:t>
      </w:r>
    </w:p>
    <w:p w14:paraId="0B5B0A6B"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3.3.2. citos normatīvajos aktos noteiktajos gadījumos;</w:t>
      </w:r>
    </w:p>
    <w:p w14:paraId="3EAB580E"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3.3.3. ja ir pārtraukta elektroenerģijas piegāde ūdenssaimniecības būvēm vai no centralizētās ūdensapgādes sistēmas ir palielināta ūdens piegāde ugunsgrēka vietai, kā arī dabas katastrofu vai avāriju laikā;</w:t>
      </w:r>
    </w:p>
    <w:p w14:paraId="4E5DD8DE"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3.3.4. lai novērstu ūdenssaimniecības pakalpojuma sniegšanai izmantojamos centralizētajos tīklos radušos bojājumus, kas radušies stihiskas nelaimes rezultātā, Pakalpojuma lietotāja vai trešo personu apzinātas vai neapzinātas darbības rezultātā, avārijas gadījumā, kā arī, lai veiktu plānotos  remontus;</w:t>
      </w:r>
    </w:p>
    <w:p w14:paraId="015596F1"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3.3.5. Pakalpojuma lietotājs traucē vai kavē Piegādātāja darbiniekam piekļūt mēraparātam un ūdenssaimniecības pakalpojuma sniegšanai  izmantojamām iekārtām un tīkliem, kas atrodas Pakalpojuma lietotāja piederības robežā saskaņā ar 2.1.punktā minēto aktu, </w:t>
      </w:r>
    </w:p>
    <w:p w14:paraId="4B8C4A4E"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3.3.6. Pakalpojuma lietotājs ilgāk par trim mēnešiem nesniedz ūdenssaimniecības pakalpojuma apjoma uzskaitei nepieciešamās ziņas Līgumā noteiktajā kārtībā;</w:t>
      </w:r>
    </w:p>
    <w:p w14:paraId="600B795D"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3.3.7.  Pakalpojuma lietotājs ir pieļāvis atkārtotu Līguma 3.2.punkta apakšpunktu (izņemot 3.2.6.apakšpunktu) pārkāpumu.</w:t>
      </w:r>
    </w:p>
    <w:p w14:paraId="333BC0B9"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3.4. Izdevumus, kas rodas Piegādātājam, pārtraucot un atjaunojot pārtraukto pakalpojumu 3.3.5.-3.3.7.apakšpunktos atrunātajos gadījumos un 3.3.4.apakšpunkta daļā par bojājumu novēršanu saistībā ar Pakalpojuma lietotāja pieļauto vainu,  sedz Pakalpojuma lietotājs pirms pakalpojuma atjaunošanas uz atsevišķa Piegādātāja rēķina pamata, tādā pašā kārtībā Piegādātājs sedz  arī zaudējumus, kas Piegādātājam ir radušies sakarā ar Pakalpojuma lietotāja pieļauto pārkāpumu, kura dēļ pakalpojuma sniegšana ir tikusi pārtraukta. </w:t>
      </w:r>
    </w:p>
    <w:p w14:paraId="165D4E2E"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p>
    <w:p w14:paraId="148CED71" w14:textId="77777777" w:rsidR="000876B4" w:rsidRPr="000876B4" w:rsidRDefault="000876B4" w:rsidP="000876B4">
      <w:pPr>
        <w:spacing w:after="0" w:line="240" w:lineRule="auto"/>
        <w:jc w:val="center"/>
        <w:rPr>
          <w:rFonts w:ascii="Times New Roman" w:eastAsia="Times New Roman" w:hAnsi="Times New Roman" w:cs="Times New Roman"/>
          <w:b/>
          <w:kern w:val="0"/>
          <w14:ligatures w14:val="none"/>
        </w:rPr>
      </w:pPr>
      <w:r w:rsidRPr="000876B4">
        <w:rPr>
          <w:rFonts w:ascii="Times New Roman" w:eastAsia="Times New Roman" w:hAnsi="Times New Roman" w:cs="Times New Roman"/>
          <w:b/>
          <w:kern w:val="0"/>
          <w14:ligatures w14:val="none"/>
        </w:rPr>
        <w:t>4. Līguma termiņš un izbeigšanas kārtība:</w:t>
      </w:r>
    </w:p>
    <w:p w14:paraId="7D7DBA66" w14:textId="77777777" w:rsidR="000876B4" w:rsidRPr="000876B4" w:rsidRDefault="000876B4" w:rsidP="000876B4">
      <w:pPr>
        <w:spacing w:after="0" w:line="240" w:lineRule="auto"/>
        <w:jc w:val="both"/>
        <w:rPr>
          <w:rFonts w:ascii="Times New Roman" w:eastAsia="Times New Roman" w:hAnsi="Times New Roman" w:cs="Times New Roman"/>
          <w:b/>
          <w:kern w:val="0"/>
          <w14:ligatures w14:val="none"/>
        </w:rPr>
      </w:pPr>
      <w:r w:rsidRPr="000876B4">
        <w:rPr>
          <w:rFonts w:ascii="Times New Roman" w:eastAsia="Times New Roman" w:hAnsi="Times New Roman" w:cs="Times New Roman"/>
          <w:kern w:val="0"/>
          <w14:ligatures w14:val="none"/>
        </w:rPr>
        <w:t xml:space="preserve">4.1. Līgums stājas spēkā ar brīdi, kad to paraksta abas puses un ir spēkā nenoteiktu laiku. </w:t>
      </w:r>
    </w:p>
    <w:p w14:paraId="5B64DDA7"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4.2.  Pakalpojuma lietotājam ir tiesības izbeigt Līgumu, šādos gadījumos:</w:t>
      </w:r>
    </w:p>
    <w:p w14:paraId="47984096"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4.2.1. Pakalpojuma lietotājs par saviem līdzekļiem atbilstoši Piegādātāja tehniskajām prasībām ir izbūvējis ar Piegādātāju saskaņotu </w:t>
      </w:r>
      <w:proofErr w:type="spellStart"/>
      <w:r w:rsidRPr="000876B4">
        <w:rPr>
          <w:rFonts w:ascii="Times New Roman" w:eastAsia="Times New Roman" w:hAnsi="Times New Roman" w:cs="Times New Roman"/>
          <w:kern w:val="0"/>
          <w14:ligatures w14:val="none"/>
        </w:rPr>
        <w:t>atslēgumu</w:t>
      </w:r>
      <w:proofErr w:type="spellEnd"/>
      <w:r w:rsidRPr="000876B4">
        <w:rPr>
          <w:rFonts w:ascii="Times New Roman" w:eastAsia="Times New Roman" w:hAnsi="Times New Roman" w:cs="Times New Roman"/>
          <w:kern w:val="0"/>
          <w14:ligatures w14:val="none"/>
        </w:rPr>
        <w:t xml:space="preserve"> no ūdensapgādes centralizētajiem tīkliem, un ir nokārtojis visas saistības par saņemto ūdensapgādes pakalpojumu līdz Līguma izbeigšanas diena;</w:t>
      </w:r>
    </w:p>
    <w:p w14:paraId="36F28A11"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4.2.2. Pakalpojuma lietotājs ir nodevis tiesības lietot pakalpojumu citai personai un iesniedza Piegādātājam šo tiesību pieņemšanas – nodošanas aktu, kurā norādīts mēraparāta rādījums, atbilstoši kuram Pakalpojuma lietotājs veic gala norēķinu ar Piegādātāju. </w:t>
      </w:r>
    </w:p>
    <w:p w14:paraId="11A78446"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p>
    <w:p w14:paraId="628A1997" w14:textId="018E7457" w:rsidR="000876B4" w:rsidRPr="000876B4" w:rsidRDefault="000876B4" w:rsidP="000876B4">
      <w:pPr>
        <w:spacing w:after="0" w:line="240" w:lineRule="auto"/>
        <w:jc w:val="center"/>
        <w:rPr>
          <w:rFonts w:ascii="Times New Roman" w:eastAsia="Times New Roman" w:hAnsi="Times New Roman" w:cs="Times New Roman"/>
          <w:b/>
          <w:kern w:val="0"/>
          <w14:ligatures w14:val="none"/>
        </w:rPr>
      </w:pPr>
      <w:r w:rsidRPr="000876B4">
        <w:rPr>
          <w:rFonts w:ascii="Times New Roman" w:eastAsia="Times New Roman" w:hAnsi="Times New Roman" w:cs="Times New Roman"/>
          <w:b/>
          <w:kern w:val="0"/>
          <w14:ligatures w14:val="none"/>
        </w:rPr>
        <w:t>5. Privātuma atruna</w:t>
      </w:r>
      <w:r>
        <w:rPr>
          <w:rFonts w:ascii="Times New Roman" w:eastAsia="Times New Roman" w:hAnsi="Times New Roman" w:cs="Times New Roman"/>
          <w:b/>
          <w:kern w:val="0"/>
          <w14:ligatures w14:val="none"/>
        </w:rPr>
        <w:t>:</w:t>
      </w:r>
    </w:p>
    <w:p w14:paraId="67049D7B" w14:textId="77777777" w:rsidR="000876B4" w:rsidRPr="000876B4" w:rsidRDefault="000876B4" w:rsidP="000876B4">
      <w:pPr>
        <w:suppressAutoHyphens/>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5.1. Līguma darbības gaitā Piegādātājs no Pakalpojuma lietotāja iegūst personas datus (turpmāk - Dati) un veic to apstrādi. Kārtība, kādā Piegādātājs iegūst, apstrādā un glabā personas datus, ir atrunāta Privātuma politikā, kura ir publiski pieejama Piegādātāja tīmekļa vietnē </w:t>
      </w:r>
      <w:hyperlink r:id="rId4" w:history="1">
        <w:r w:rsidRPr="000876B4">
          <w:rPr>
            <w:rFonts w:ascii="Times New Roman" w:eastAsia="Times New Roman" w:hAnsi="Times New Roman" w:cs="Times New Roman"/>
            <w:kern w:val="0"/>
            <w:u w:val="single"/>
            <w14:ligatures w14:val="none"/>
          </w:rPr>
          <w:t>www.babitessiltums.lv</w:t>
        </w:r>
      </w:hyperlink>
      <w:r w:rsidRPr="000876B4">
        <w:rPr>
          <w:rFonts w:ascii="Times New Roman" w:eastAsia="Times New Roman" w:hAnsi="Times New Roman" w:cs="Times New Roman"/>
          <w:kern w:val="0"/>
          <w14:ligatures w14:val="none"/>
        </w:rPr>
        <w:t xml:space="preserve">. </w:t>
      </w:r>
    </w:p>
    <w:p w14:paraId="371A598A" w14:textId="77777777" w:rsidR="000876B4" w:rsidRPr="000876B4" w:rsidRDefault="000876B4" w:rsidP="000876B4">
      <w:pPr>
        <w:suppressAutoHyphens/>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lastRenderedPageBreak/>
        <w:t>5.2. Parakstot Līgumu, Pakalpojuma lietotājs apliecina, ka ir iepazinies ar Piegādātāja privātuma politiku un piekrīt nodot savus datus Piegādātājam apstrādei saskaņā ar to. Pakalpojuma lietotājs apņemas patstāvīgi sekot līdzi izmaiņām Privātuma politikā un nepieciešamības gadījumā informēt Piegādātāju par atteikumu nodot Datus apstrādei.</w:t>
      </w:r>
    </w:p>
    <w:p w14:paraId="08E9E584" w14:textId="21958EA8" w:rsidR="000876B4" w:rsidRPr="000876B4" w:rsidRDefault="000876B4" w:rsidP="000876B4">
      <w:pPr>
        <w:spacing w:after="0" w:line="240" w:lineRule="auto"/>
        <w:jc w:val="center"/>
        <w:rPr>
          <w:rFonts w:ascii="Times New Roman" w:eastAsia="Times New Roman" w:hAnsi="Times New Roman" w:cs="Times New Roman"/>
          <w:b/>
          <w:kern w:val="0"/>
          <w14:ligatures w14:val="none"/>
        </w:rPr>
      </w:pPr>
      <w:r w:rsidRPr="000876B4">
        <w:rPr>
          <w:rFonts w:ascii="Times New Roman" w:eastAsia="Times New Roman" w:hAnsi="Times New Roman" w:cs="Times New Roman"/>
          <w:b/>
          <w:kern w:val="0"/>
          <w14:ligatures w14:val="none"/>
        </w:rPr>
        <w:t>6. Citi noteikumi</w:t>
      </w:r>
      <w:r>
        <w:rPr>
          <w:rFonts w:ascii="Times New Roman" w:eastAsia="Times New Roman" w:hAnsi="Times New Roman" w:cs="Times New Roman"/>
          <w:b/>
          <w:kern w:val="0"/>
          <w14:ligatures w14:val="none"/>
        </w:rPr>
        <w:t>:</w:t>
      </w:r>
    </w:p>
    <w:p w14:paraId="1016BF64"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6.1. Gadījumos, ja Piegādātājam ir kļuvis nepieciešams pārtraukt ūdenssaimniecības pakalpojuma sniegšanu, Piegādātājs vispirms brīdina par to Pakalpojuma lietotāju:</w:t>
      </w:r>
    </w:p>
    <w:p w14:paraId="53B908EA"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6.1.1. 30 dienas iepriekš Līguma 3.3.1.-3.3.2. apakšpunktos minētajos gadījumos, kā arī plānoto remontdarbu gadījumā;</w:t>
      </w:r>
    </w:p>
    <w:p w14:paraId="7C97CB93"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6.1.2. nebrīdinot 3.3.3.punktā atrunātajā gadījumā;</w:t>
      </w:r>
    </w:p>
    <w:p w14:paraId="6669CD0C"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6.1.3. tiklīdz ir iespējams, bet ne vēlāk kā nākamajā  darba dienā plkst.8.00 Līguma 3.3.4.punktā atrunātajā gadījumā, izņemot plānotos remontdarbus; </w:t>
      </w:r>
    </w:p>
    <w:p w14:paraId="03EC2EF0"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6.1.4. 10 dienas iepriekš Līguma 3.3.5.-3.3.7.apakšpunktos atrunātajos gadījumos. </w:t>
      </w:r>
    </w:p>
    <w:p w14:paraId="16D15E0B"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6.2. Piegādātājs saziņai ar Pakalpojuma lietotāju izmanto Pakalpojuma lietotāja šajā Līgumā norādīto kontaktinformāciju. Pakalpojuma lietotājs apliecina, ka viņa norādītā kontaktinformācija nodrošina savlaicīgu informācijas sniegšanu visos šajā Līgumā atrunātajos gadījumos. </w:t>
      </w:r>
    </w:p>
    <w:p w14:paraId="79118FF4"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6.3. Pakalpojuma lietotājs atbild par Līgumā pielīgto saistību neizpildi vai nepienācīgu izpildi sekojošā kārtībā: </w:t>
      </w:r>
    </w:p>
    <w:p w14:paraId="31CC7A2E"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6.3.1. par rēķinā norādītas summas nesamaksāšanu rēķinā norādītajā termiņā un kārtībā, Pakalpojuma lietotājs maksā Piegādātājam nokavējuma procentus 0.1% no nokavēta maksājuma summas par katru nokavēto dienu. Nokavējuma procenti tiek aprēķināti  līdz nokavēta maksājuma pilnīgai samaksai. Jebkurš Pakalpojuma lietotāja vēlāk veiktais maksājums no sākuma tiek ieskaitīts nokavējuma procentu dzēšanai un tikai pēc tam atlikusī summa, ja tāda ir, tiek novirzīta pamatparāda dzēšanai.  </w:t>
      </w:r>
    </w:p>
    <w:p w14:paraId="0C77F7FA" w14:textId="77777777" w:rsidR="000876B4" w:rsidRPr="000876B4" w:rsidRDefault="000876B4" w:rsidP="000876B4">
      <w:pPr>
        <w:spacing w:after="0" w:line="240" w:lineRule="auto"/>
        <w:jc w:val="both"/>
        <w:rPr>
          <w:rFonts w:ascii="Times New Roman" w:eastAsia="Times New Roman" w:hAnsi="Times New Roman" w:cs="Times New Roman"/>
          <w:b/>
          <w:bCs/>
          <w:kern w:val="0"/>
          <w14:ligatures w14:val="none"/>
        </w:rPr>
      </w:pPr>
      <w:r w:rsidRPr="000876B4">
        <w:rPr>
          <w:rFonts w:ascii="Times New Roman" w:eastAsia="Times New Roman" w:hAnsi="Times New Roman" w:cs="Times New Roman"/>
          <w:kern w:val="0"/>
          <w14:ligatures w14:val="none"/>
        </w:rPr>
        <w:t>6.3.2. Ja Pakalpojuma lietotājs pieļauj Līguma 3.2.punkta apakšpunktu (izņemot 3.2.6.apakšpunktu) pārkāpumu, Piegādātājs par katru konstatēto gadījumu ir tiesīgs piemērot vienreizēju līgumsodu līdz 100.00 EUR apmērā, izvērtējot pieļautā pārkāpuma smagumu.  Par vienu un to pašu (iepriekš konstatētu un noteiktā laikā nenovērstu)  pārkāpumu atkārtotu līgumsodu nepiemēro. Līgumsoda samaksa neatbrīvo Pakalpojuma lietotāju no neizpildītā pienākuma pienācīgas izpildes. Līgumsodu nepiemēro par pieļauto pārkāpumu, par kuru tika aprēķināta kompensācija normatīvajos aktos noteiktajā kārtībā.</w:t>
      </w:r>
    </w:p>
    <w:p w14:paraId="7170ED50"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6.4. Visus strīdus, nesaskaņas vai domstarpības, kas saistītas ar Līguma nosacījumu izpildi, Puses risina  savstarpēju pārrunu ceļā. Pārrunu rezultātā panākto risinājumu Puses nostiprina savstarpēji noslēgtajā vienošanās, kura līdz strīda atrisināšanai attiecīgā jautājumā aizvieto Līguma saistošu regulējumu. Puses šī punkta kārtībā var vienoties par jebkuru jautājumu, izņemot gadījumus, kurus regulē normatīvie akti, kā arī ar vienošanos nav samazināms 6.3.1.punkta kārtībā veiktais nokavējuma naudas aprēķins. </w:t>
      </w:r>
    </w:p>
    <w:p w14:paraId="144CF872"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6.5. Savstarpēju pārrunu ceļā neatrasinātus strīdus puses nodod izskatīšanai vispārējās jurisdikcijas tiesā Civilprocesa likumā noteiktajā kārtībā. </w:t>
      </w:r>
    </w:p>
    <w:p w14:paraId="67E3F3EB"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r w:rsidRPr="000876B4">
        <w:rPr>
          <w:rFonts w:ascii="Times New Roman" w:eastAsia="Times New Roman" w:hAnsi="Times New Roman" w:cs="Times New Roman"/>
          <w:kern w:val="0"/>
          <w14:ligatures w14:val="none"/>
        </w:rPr>
        <w:t xml:space="preserve">6.6. Līgums sastādīts latviešu valodā divos eksemplāros ar vienādu juridisko spēku, no kuriem viens glabājas pie Pakalpojuma lietotāja otrs pie Piegādātāja. </w:t>
      </w:r>
    </w:p>
    <w:p w14:paraId="2F117BA7" w14:textId="77777777" w:rsidR="000876B4" w:rsidRPr="000876B4" w:rsidRDefault="000876B4" w:rsidP="000876B4">
      <w:pPr>
        <w:spacing w:after="0" w:line="240" w:lineRule="auto"/>
        <w:jc w:val="both"/>
        <w:rPr>
          <w:rFonts w:ascii="Times New Roman" w:eastAsia="Times New Roman" w:hAnsi="Times New Roman" w:cs="Times New Roman"/>
          <w:kern w:val="0"/>
          <w14:ligatures w14:val="none"/>
        </w:rPr>
      </w:pPr>
    </w:p>
    <w:p w14:paraId="4CC1841E" w14:textId="77777777" w:rsidR="000876B4" w:rsidRPr="000876B4" w:rsidRDefault="000876B4" w:rsidP="000876B4">
      <w:pPr>
        <w:spacing w:after="0" w:line="240" w:lineRule="auto"/>
        <w:rPr>
          <w:rFonts w:ascii="Times New Roman" w:eastAsia="Times New Roman" w:hAnsi="Times New Roman" w:cs="Times New Roman"/>
          <w:kern w:val="0"/>
          <w14:ligatures w14:val="none"/>
        </w:rPr>
      </w:pPr>
      <w:r w:rsidRPr="000876B4">
        <w:rPr>
          <w:rFonts w:ascii="Times New Roman" w:eastAsia="Times New Roman" w:hAnsi="Times New Roman" w:cs="Times New Roman"/>
          <w:i/>
          <w:iCs/>
          <w:kern w:val="0"/>
          <w14:ligatures w14:val="none"/>
        </w:rPr>
        <w:t>Piegādātājs:</w:t>
      </w:r>
      <w:r w:rsidRPr="000876B4">
        <w:rPr>
          <w:rFonts w:ascii="Times New Roman" w:eastAsia="Times New Roman" w:hAnsi="Times New Roman" w:cs="Times New Roman"/>
          <w:kern w:val="0"/>
          <w14:ligatures w14:val="none"/>
        </w:rPr>
        <w:tab/>
      </w:r>
      <w:r w:rsidRPr="000876B4">
        <w:rPr>
          <w:rFonts w:ascii="Times New Roman" w:eastAsia="Times New Roman" w:hAnsi="Times New Roman" w:cs="Times New Roman"/>
          <w:kern w:val="0"/>
          <w14:ligatures w14:val="none"/>
        </w:rPr>
        <w:tab/>
      </w:r>
      <w:r w:rsidRPr="000876B4">
        <w:rPr>
          <w:rFonts w:ascii="Times New Roman" w:eastAsia="Times New Roman" w:hAnsi="Times New Roman" w:cs="Times New Roman"/>
          <w:kern w:val="0"/>
          <w14:ligatures w14:val="none"/>
        </w:rPr>
        <w:tab/>
      </w:r>
      <w:r w:rsidRPr="000876B4">
        <w:rPr>
          <w:rFonts w:ascii="Times New Roman" w:eastAsia="Times New Roman" w:hAnsi="Times New Roman" w:cs="Times New Roman"/>
          <w:kern w:val="0"/>
          <w14:ligatures w14:val="none"/>
        </w:rPr>
        <w:tab/>
      </w:r>
      <w:r w:rsidRPr="000876B4">
        <w:rPr>
          <w:rFonts w:ascii="Times New Roman" w:eastAsia="Times New Roman" w:hAnsi="Times New Roman" w:cs="Times New Roman"/>
          <w:kern w:val="0"/>
          <w14:ligatures w14:val="none"/>
        </w:rPr>
        <w:tab/>
      </w:r>
      <w:r w:rsidRPr="000876B4">
        <w:rPr>
          <w:rFonts w:ascii="Times New Roman" w:eastAsia="Times New Roman" w:hAnsi="Times New Roman" w:cs="Times New Roman"/>
          <w:i/>
          <w:kern w:val="0"/>
          <w14:ligatures w14:val="none"/>
        </w:rPr>
        <w:t xml:space="preserve">Pakalpojuma lietotājs: </w:t>
      </w:r>
    </w:p>
    <w:p w14:paraId="1241F128" w14:textId="77777777" w:rsidR="005E2EC0" w:rsidRPr="00C72ED2" w:rsidRDefault="005E2EC0" w:rsidP="005E2EC0">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SIA "BABĪTES SILTUMS"</w:t>
      </w:r>
    </w:p>
    <w:p w14:paraId="06CD4E25" w14:textId="77777777" w:rsidR="005E2EC0" w:rsidRPr="00C72ED2" w:rsidRDefault="005E2EC0" w:rsidP="005E2EC0">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reģistrācijas Nr.40003145751</w:t>
      </w:r>
    </w:p>
    <w:p w14:paraId="0D3BA747" w14:textId="77777777" w:rsidR="005E2EC0" w:rsidRPr="00C72ED2" w:rsidRDefault="005E2EC0" w:rsidP="005E2EC0">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Konts:LV43HABA0551035570986</w:t>
      </w:r>
    </w:p>
    <w:p w14:paraId="448D0D5C" w14:textId="77777777" w:rsidR="005E2EC0" w:rsidRPr="00C72ED2" w:rsidRDefault="005E2EC0" w:rsidP="005E2EC0">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Kods:HABALV22,</w:t>
      </w:r>
    </w:p>
    <w:p w14:paraId="72464F98" w14:textId="77777777" w:rsidR="005E2EC0" w:rsidRPr="00C72ED2" w:rsidRDefault="005E2EC0" w:rsidP="005E2EC0">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AS "SWEDBANK"</w:t>
      </w:r>
    </w:p>
    <w:p w14:paraId="0E687DDF" w14:textId="77777777" w:rsidR="005E2EC0" w:rsidRPr="00C72ED2" w:rsidRDefault="005E2EC0" w:rsidP="005E2EC0">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 </w:t>
      </w:r>
    </w:p>
    <w:p w14:paraId="36F6538F" w14:textId="77777777" w:rsidR="000876B4" w:rsidRPr="000876B4" w:rsidRDefault="000876B4" w:rsidP="000876B4">
      <w:pPr>
        <w:spacing w:after="0" w:line="240" w:lineRule="auto"/>
        <w:jc w:val="right"/>
        <w:rPr>
          <w:rFonts w:ascii="Times New Roman" w:eastAsia="Times New Roman" w:hAnsi="Times New Roman" w:cs="Times New Roman"/>
          <w:kern w:val="0"/>
          <w14:ligatures w14:val="none"/>
        </w:rPr>
      </w:pPr>
    </w:p>
    <w:p w14:paraId="353186CC" w14:textId="1CD7E5BF" w:rsidR="003B5AA2" w:rsidRPr="000876B4" w:rsidRDefault="003B5AA2" w:rsidP="000876B4">
      <w:pPr>
        <w:spacing w:after="0" w:line="240" w:lineRule="auto"/>
        <w:rPr>
          <w:rFonts w:ascii="Times New Roman" w:eastAsia="Times New Roman" w:hAnsi="Times New Roman" w:cs="Times New Roman"/>
          <w:kern w:val="0"/>
          <w14:ligatures w14:val="none"/>
        </w:rPr>
      </w:pPr>
    </w:p>
    <w:sectPr w:rsidR="003B5AA2" w:rsidRPr="000876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B4"/>
    <w:rsid w:val="000876B4"/>
    <w:rsid w:val="003B5AA2"/>
    <w:rsid w:val="005E2EC0"/>
    <w:rsid w:val="00E6468C"/>
    <w:rsid w:val="00F4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D169"/>
  <w15:chartTrackingRefBased/>
  <w15:docId w15:val="{D86D4B98-E1C3-410B-8358-0353733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0876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0876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0876B4"/>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0876B4"/>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0876B4"/>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0876B4"/>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0876B4"/>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0876B4"/>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0876B4"/>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876B4"/>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0876B4"/>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0876B4"/>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0876B4"/>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0876B4"/>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0876B4"/>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0876B4"/>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0876B4"/>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0876B4"/>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0876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0876B4"/>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0876B4"/>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0876B4"/>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0876B4"/>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0876B4"/>
    <w:rPr>
      <w:i/>
      <w:iCs/>
      <w:color w:val="404040" w:themeColor="text1" w:themeTint="BF"/>
    </w:rPr>
  </w:style>
  <w:style w:type="paragraph" w:styleId="Sarakstarindkopa">
    <w:name w:val="List Paragraph"/>
    <w:basedOn w:val="Parasts"/>
    <w:uiPriority w:val="34"/>
    <w:qFormat/>
    <w:rsid w:val="000876B4"/>
    <w:pPr>
      <w:ind w:left="720"/>
      <w:contextualSpacing/>
    </w:pPr>
  </w:style>
  <w:style w:type="character" w:styleId="Intensvsizclums">
    <w:name w:val="Intense Emphasis"/>
    <w:basedOn w:val="Noklusjumarindkopasfonts"/>
    <w:uiPriority w:val="21"/>
    <w:qFormat/>
    <w:rsid w:val="000876B4"/>
    <w:rPr>
      <w:i/>
      <w:iCs/>
      <w:color w:val="0F4761" w:themeColor="accent1" w:themeShade="BF"/>
    </w:rPr>
  </w:style>
  <w:style w:type="paragraph" w:styleId="Intensvscitts">
    <w:name w:val="Intense Quote"/>
    <w:basedOn w:val="Parasts"/>
    <w:next w:val="Parasts"/>
    <w:link w:val="IntensvscittsRakstz"/>
    <w:uiPriority w:val="30"/>
    <w:qFormat/>
    <w:rsid w:val="000876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0876B4"/>
    <w:rPr>
      <w:i/>
      <w:iCs/>
      <w:color w:val="0F4761" w:themeColor="accent1" w:themeShade="BF"/>
    </w:rPr>
  </w:style>
  <w:style w:type="character" w:styleId="Intensvaatsauce">
    <w:name w:val="Intense Reference"/>
    <w:basedOn w:val="Noklusjumarindkopasfonts"/>
    <w:uiPriority w:val="32"/>
    <w:qFormat/>
    <w:rsid w:val="000876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bites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9478</Words>
  <Characters>5403</Characters>
  <Application>Microsoft Office Word</Application>
  <DocSecurity>0</DocSecurity>
  <Lines>45</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Puriņa-Pētersone</dc:creator>
  <cp:keywords/>
  <dc:description/>
  <cp:lastModifiedBy>Kristiāna Puriņa-Pētersone</cp:lastModifiedBy>
  <cp:revision>3</cp:revision>
  <dcterms:created xsi:type="dcterms:W3CDTF">2024-04-18T07:05:00Z</dcterms:created>
  <dcterms:modified xsi:type="dcterms:W3CDTF">2024-04-18T07:16:00Z</dcterms:modified>
</cp:coreProperties>
</file>